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南银理财珠联璧合鑫逸稳一年204期封闭式公募人民币理财产品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南银理财珠联璧合鑫逸稳一年204期封闭式公募人民币理财产品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Z7003225000035（投资者可依据该编码在中国理财网www.chinawealth.com.cn查询理财产品相关信息）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2025年02月19日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2,587,269,479.00份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100.20%</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交银国际信托有限公司,国投泰康信托有限公司,百瑞信托有限责任公司,紫金信托有限责任公司,泰康资产管理有限责任公司,江苏省国际信托有限责任公司,中国对外经济贸易信托有限公司,光大永明资产管理股份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报告期（2025年02月19日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Y30204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1,091,366,805.57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1.0106</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Y31204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589,404,126.26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Y32204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306,410,705.35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Y34204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72,338,099.30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Y35204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232,246,724.39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Y36204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74,311,050.86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Y38204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249,458,217.49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截至报告期末，本产品Y30204份额净值为1.0106元，Y31204份额净值为1.0109元，Y32204份额净值为1.0113元，Y34204份额净值为1.0113元，Y35204份额净值为1.0109元，Y36204份额净值为1.0113元，Y38204份额净值为1.0111元。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94.91</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5.09</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ZJQTT202301090001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江苏信托鑫盈3号集合资金信托计划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621,668,295.68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23.77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424,360,017.90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16.22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ZJQTT202311240001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362,915,133.05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13.88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ZJQTT202301110001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外贸信托-鑫华优享1号证券投资集合资金信托计划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361,768,609.21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13.83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XTDKX202503070021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交银国信·蓝色睿投5号集合资金信托计划第1期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342,014,167.65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13.08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XTDKX202502260035</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百瑞恒益1679号集合资金信托计划（南恒投资）第1期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203,082,248.00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7.76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XTDKX202503030024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中信信托·惠泽12号债权投资集合资金信托计划第1期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169,505,602.37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6.48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ZCZQT202503040001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光大永明-安鑫4号资产支持计划（第1期）优先级</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112,079,673.53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4.29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ZCZQT202502170004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泰康资产-元兴1号普惠金融资产支持计划第3期优先C级</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20,008,024.41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0.76</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北京天恒置业集团有限公司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百瑞恒益1679号集合资金信托计划（南恒投资）第1期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按年付息，到期还本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云瀚信息科技有限公司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中信信托·惠泽12号债权投资集合资金信托计划第1期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泰康资产-元兴1号普惠金融资产支持计划第3期优先C级</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资产证券化(债权型)</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交银国信·蓝色睿投5号集合资金信托计划第1期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蚂蚁星河(重庆)信息技术有限公司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光大永明-安鑫4号资产支持计划（第1期）优先级</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资产证券化(债权型)</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0101050000001379</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南银理财珠联璧合鑫逸稳一年204期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771,000,000.00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147,643.57</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